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167BB2" w:rsidRPr="00D92C67" w:rsidTr="007D747B">
        <w:trPr>
          <w:jc w:val="right"/>
        </w:trPr>
        <w:tc>
          <w:tcPr>
            <w:tcW w:w="2880" w:type="dxa"/>
            <w:vAlign w:val="center"/>
          </w:tcPr>
          <w:p w:rsidR="00167BB2" w:rsidRPr="00D92C67" w:rsidRDefault="00167BB2" w:rsidP="007D747B">
            <w:pPr>
              <w:keepNext/>
              <w:keepLines/>
              <w:spacing w:after="0" w:line="240" w:lineRule="auto"/>
              <w:outlineLvl w:val="5"/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</w:pPr>
            <w:r w:rsidRPr="00D92C67">
              <w:rPr>
                <w:rFonts w:ascii="Times New Roman" w:eastAsiaTheme="majorEastAsia" w:hAnsi="Times New Roman"/>
                <w:color w:val="000000"/>
                <w:sz w:val="28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167BB2" w:rsidRPr="00D92C67" w:rsidRDefault="00167BB2" w:rsidP="007D747B">
            <w:pPr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 w:rsidRPr="00D44C01">
              <w:rPr>
                <w:rFonts w:ascii="Times New Roman" w:hAnsi="Times New Roman"/>
                <w:sz w:val="28"/>
                <w:szCs w:val="28"/>
                <w:lang w:eastAsia="it-IT"/>
              </w:rPr>
              <w:t>1.2.3.  Сприяння створенню логістичних центрів</w:t>
            </w: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  <w:t>Логістичний центр (складські приміщення)</w:t>
            </w:r>
          </w:p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167BB2" w:rsidRPr="00D44C01" w:rsidRDefault="00167BB2" w:rsidP="00167BB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Створення логістичного центру.</w:t>
            </w:r>
          </w:p>
          <w:p w:rsidR="00167BB2" w:rsidRPr="00D44C01" w:rsidRDefault="00167BB2" w:rsidP="00167BB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it-IT"/>
              </w:rPr>
              <w:t>Застосування високоефективних механізмів функціонування логістики в регіональному аспекті.</w:t>
            </w:r>
          </w:p>
          <w:p w:rsidR="00167BB2" w:rsidRPr="00D44C01" w:rsidRDefault="00167BB2" w:rsidP="00167BB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  <w:lang w:val="ru-RU" w:eastAsia="it-IT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Збільшення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надходжень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до бюджету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громади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eastAsia="it-IT"/>
              </w:rPr>
              <w:t>.</w:t>
            </w:r>
          </w:p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Align w:val="center"/>
          </w:tcPr>
          <w:p w:rsidR="00167BB2" w:rsidRPr="00D92C67" w:rsidRDefault="00167BB2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Дніпропетровська та сусідні області</w:t>
            </w: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Align w:val="center"/>
          </w:tcPr>
          <w:p w:rsidR="00167BB2" w:rsidRPr="00D92C67" w:rsidRDefault="00167BB2" w:rsidP="007D7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Орієнтовна кількість отримувачів </w:t>
            </w:r>
            <w:proofErr w:type="spellStart"/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</w:tcPr>
          <w:p w:rsidR="00167BB2" w:rsidRPr="00D92C67" w:rsidRDefault="006F2D73" w:rsidP="007D7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14 500 осіб</w:t>
            </w: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 опис проекту:</w:t>
            </w:r>
          </w:p>
        </w:tc>
        <w:tc>
          <w:tcPr>
            <w:tcW w:w="6794" w:type="dxa"/>
            <w:gridSpan w:val="4"/>
          </w:tcPr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167BB2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Наповнення бюджету</w:t>
            </w:r>
          </w:p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8"/>
                <w:szCs w:val="28"/>
                <w:lang w:eastAsia="it-IT"/>
              </w:rPr>
              <w:t>Працевлаштування (робочі місця)</w:t>
            </w:r>
          </w:p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it-IT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167BB2" w:rsidRPr="00D92C67" w:rsidRDefault="00167BB2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7BB2" w:rsidRPr="00D44C01" w:rsidRDefault="00167BB2" w:rsidP="00167BB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Оптимізація та налагодження експорту та імпорту між громадами-сусідами.</w:t>
            </w:r>
          </w:p>
          <w:p w:rsidR="00167BB2" w:rsidRPr="00D44C01" w:rsidRDefault="00167BB2" w:rsidP="00167BB2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Ріст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бюджету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громади</w:t>
            </w:r>
            <w:proofErr w:type="spellEnd"/>
          </w:p>
          <w:p w:rsidR="00167BB2" w:rsidRPr="00D92C67" w:rsidRDefault="00167BB2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7BB2" w:rsidRPr="00D92C67" w:rsidRDefault="00167BB2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7BB2" w:rsidRPr="00D92C67" w:rsidRDefault="00167BB2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167BB2" w:rsidRPr="00DA1763" w:rsidRDefault="00167BB2" w:rsidP="007D74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7BB2" w:rsidRPr="00762F8C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Винаходження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земельних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ділянок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що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можуть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бути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використані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створення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логістичних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центрів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67BB2" w:rsidRPr="00762F8C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Замовлення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виготовлення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необхідної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землевпорядної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чи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містобудівної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документації</w:t>
            </w:r>
            <w:proofErr w:type="spellEnd"/>
            <w:r w:rsidRPr="00762F8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167BB2" w:rsidRPr="00DA1763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Розробка та затвердження ПКД.</w:t>
            </w:r>
          </w:p>
          <w:p w:rsidR="00167BB2" w:rsidRPr="00D44C01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Будівництво центру.</w:t>
            </w:r>
          </w:p>
          <w:p w:rsidR="00167BB2" w:rsidRPr="00D44C01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Введення об’єкту в експлуатацію.</w:t>
            </w:r>
          </w:p>
          <w:p w:rsidR="00167BB2" w:rsidRPr="00762F8C" w:rsidRDefault="00167BB2" w:rsidP="00167BB2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Запуск центра в роботу.</w:t>
            </w:r>
          </w:p>
          <w:p w:rsidR="00167BB2" w:rsidRPr="00D44C01" w:rsidRDefault="00167BB2" w:rsidP="007D747B">
            <w:pPr>
              <w:pStyle w:val="a3"/>
              <w:ind w:left="52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7BB2" w:rsidRPr="00D92C67" w:rsidRDefault="00167BB2" w:rsidP="007D747B">
            <w:pPr>
              <w:spacing w:after="0" w:line="240" w:lineRule="auto"/>
              <w:ind w:left="166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 xml:space="preserve">2022-2024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рр</w:t>
            </w:r>
            <w:proofErr w:type="spellEnd"/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2023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2024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2000,0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50,0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2550,0</w:t>
            </w: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167BB2" w:rsidRDefault="00167BB2" w:rsidP="007D7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</w:pPr>
            <w:r w:rsidRPr="00D44C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  <w:t>Місцевий, обласний, державний бюджет, донорські кошти та інші джерела не заборонені законодавством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  <w:t xml:space="preserve">. </w:t>
            </w:r>
          </w:p>
          <w:p w:rsidR="00167BB2" w:rsidRPr="00D92C67" w:rsidRDefault="00167BB2" w:rsidP="007D7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</w:pPr>
          </w:p>
          <w:p w:rsidR="00167BB2" w:rsidRPr="00D92C67" w:rsidRDefault="00167BB2" w:rsidP="007D747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  <w:bookmarkStart w:id="0" w:name="_GoBack"/>
            <w:r w:rsidRPr="00D44C01"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  <w:t>Органи виконавчої влади, громадські організації, меценати.</w:t>
            </w:r>
          </w:p>
          <w:bookmarkEnd w:id="0"/>
          <w:p w:rsidR="00167BB2" w:rsidRPr="00D92C67" w:rsidRDefault="00167BB2" w:rsidP="007D747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  <w:tr w:rsidR="00167BB2" w:rsidRPr="00D92C67" w:rsidTr="007D747B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92C6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167BB2" w:rsidRPr="00D92C67" w:rsidRDefault="00167BB2" w:rsidP="007D74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it-IT"/>
              </w:rPr>
            </w:pPr>
          </w:p>
        </w:tc>
      </w:tr>
    </w:tbl>
    <w:p w:rsidR="00B4457E" w:rsidRDefault="00B4457E"/>
    <w:sectPr w:rsidR="00B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94B49"/>
    <w:multiLevelType w:val="hybridMultilevel"/>
    <w:tmpl w:val="F07AF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06CD2"/>
    <w:multiLevelType w:val="hybridMultilevel"/>
    <w:tmpl w:val="3162D090"/>
    <w:lvl w:ilvl="0" w:tplc="0C8CD6C8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2" w15:restartNumberingAfterBreak="0">
    <w:nsid w:val="624E12CD"/>
    <w:multiLevelType w:val="hybridMultilevel"/>
    <w:tmpl w:val="0DA02374"/>
    <w:lvl w:ilvl="0" w:tplc="3BC41EC0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E2"/>
    <w:rsid w:val="00167BB2"/>
    <w:rsid w:val="004A09E2"/>
    <w:rsid w:val="006F2D73"/>
    <w:rsid w:val="00B4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49C91"/>
  <w15:chartTrackingRefBased/>
  <w15:docId w15:val="{14FA2AD9-1AF3-4B14-A73E-C1513B40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BB2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67BB2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character" w:customStyle="1" w:styleId="a4">
    <w:name w:val="Абзац списка Знак"/>
    <w:link w:val="a3"/>
    <w:uiPriority w:val="34"/>
    <w:locked/>
    <w:rsid w:val="00167BB2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2021-10-11T08:24:00Z</dcterms:created>
  <dcterms:modified xsi:type="dcterms:W3CDTF">2021-11-03T12:57:00Z</dcterms:modified>
</cp:coreProperties>
</file>